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C1" w:rsidRPr="002D5B61" w:rsidRDefault="00B319C1" w:rsidP="00B319C1">
      <w:pPr>
        <w:jc w:val="center"/>
        <w:rPr>
          <w:b/>
          <w:bCs/>
          <w:sz w:val="28"/>
          <w:szCs w:val="28"/>
        </w:rPr>
      </w:pPr>
      <w:r w:rsidRPr="002D5B61">
        <w:rPr>
          <w:b/>
          <w:bCs/>
          <w:sz w:val="28"/>
          <w:szCs w:val="28"/>
        </w:rPr>
        <w:t>Pozvánka a organizační pokyny soutěže</w:t>
      </w:r>
    </w:p>
    <w:p w:rsidR="00B319C1" w:rsidRDefault="00B319C1" w:rsidP="00B319C1">
      <w:pPr>
        <w:rPr>
          <w:b/>
          <w:bCs/>
          <w:sz w:val="28"/>
          <w:szCs w:val="28"/>
        </w:rPr>
      </w:pPr>
    </w:p>
    <w:p w:rsidR="00B319C1" w:rsidRDefault="00B319C1" w:rsidP="00B319C1">
      <w:pPr>
        <w:jc w:val="center"/>
        <w:rPr>
          <w:rFonts w:ascii="Benguiat Bk BT" w:hAnsi="Benguiat Bk BT" w:cs="Benguiat Bk BT"/>
          <w:b/>
          <w:bCs/>
          <w:color w:val="0000FF"/>
          <w:sz w:val="52"/>
          <w:szCs w:val="52"/>
        </w:rPr>
      </w:pPr>
      <w:r w:rsidRPr="00E50B61">
        <w:rPr>
          <w:rFonts w:ascii="Benguiat Bk BT" w:hAnsi="Benguiat Bk BT" w:cs="Benguiat Bk BT"/>
          <w:b/>
          <w:bCs/>
          <w:color w:val="0000FF"/>
          <w:sz w:val="52"/>
          <w:szCs w:val="52"/>
        </w:rPr>
        <w:t>P O Z V Á N K</w:t>
      </w:r>
      <w:r>
        <w:rPr>
          <w:rFonts w:ascii="Benguiat Bk BT" w:hAnsi="Benguiat Bk BT" w:cs="Benguiat Bk BT"/>
          <w:b/>
          <w:bCs/>
          <w:color w:val="0000FF"/>
          <w:sz w:val="52"/>
          <w:szCs w:val="52"/>
        </w:rPr>
        <w:t> </w:t>
      </w:r>
      <w:r w:rsidRPr="00E50B61">
        <w:rPr>
          <w:rFonts w:ascii="Benguiat Bk BT" w:hAnsi="Benguiat Bk BT" w:cs="Benguiat Bk BT"/>
          <w:b/>
          <w:bCs/>
          <w:color w:val="0000FF"/>
          <w:sz w:val="52"/>
          <w:szCs w:val="52"/>
        </w:rPr>
        <w:t>A</w:t>
      </w:r>
    </w:p>
    <w:p w:rsidR="00B319C1" w:rsidRPr="00FE1F7E" w:rsidRDefault="00B319C1" w:rsidP="00B319C1">
      <w:pPr>
        <w:ind w:left="360"/>
        <w:jc w:val="center"/>
        <w:rPr>
          <w:rFonts w:ascii="Benguiat Bk BT" w:hAnsi="Benguiat Bk BT" w:cs="Benguiat Bk BT"/>
          <w:b/>
          <w:bCs/>
          <w:color w:val="0000FF"/>
          <w:sz w:val="44"/>
          <w:szCs w:val="44"/>
        </w:rPr>
      </w:pPr>
    </w:p>
    <w:p w:rsidR="00B319C1" w:rsidRDefault="00B319C1" w:rsidP="00B319C1">
      <w:pPr>
        <w:ind w:left="360"/>
        <w:jc w:val="center"/>
        <w:rPr>
          <w:color w:val="FF0000"/>
          <w:sz w:val="32"/>
          <w:szCs w:val="32"/>
        </w:rPr>
      </w:pPr>
      <w:r w:rsidRPr="00842CF6">
        <w:rPr>
          <w:color w:val="FF0000"/>
          <w:sz w:val="32"/>
          <w:szCs w:val="32"/>
        </w:rPr>
        <w:t xml:space="preserve">Hasičský záchranný sbor Jihočeského </w:t>
      </w:r>
      <w:r w:rsidRPr="00A82AED">
        <w:rPr>
          <w:color w:val="FF0000"/>
          <w:sz w:val="32"/>
          <w:szCs w:val="32"/>
        </w:rPr>
        <w:t>kraje a Jihočes</w:t>
      </w:r>
      <w:r>
        <w:rPr>
          <w:color w:val="FF0000"/>
          <w:sz w:val="32"/>
          <w:szCs w:val="32"/>
        </w:rPr>
        <w:t xml:space="preserve">ký Hasičský sportovní </w:t>
      </w:r>
      <w:proofErr w:type="gramStart"/>
      <w:r>
        <w:rPr>
          <w:color w:val="FF0000"/>
          <w:sz w:val="32"/>
          <w:szCs w:val="32"/>
        </w:rPr>
        <w:t>klub,</w:t>
      </w:r>
      <w:r w:rsidRPr="00A82AED">
        <w:rPr>
          <w:color w:val="FF0000"/>
          <w:sz w:val="32"/>
          <w:szCs w:val="32"/>
        </w:rPr>
        <w:t xml:space="preserve"> </w:t>
      </w:r>
      <w:proofErr w:type="spellStart"/>
      <w:r w:rsidR="00587878">
        <w:rPr>
          <w:color w:val="FF0000"/>
          <w:sz w:val="32"/>
          <w:szCs w:val="32"/>
        </w:rPr>
        <w:t>z.s</w:t>
      </w:r>
      <w:proofErr w:type="spellEnd"/>
      <w:r w:rsidR="00587878">
        <w:rPr>
          <w:color w:val="FF0000"/>
          <w:sz w:val="32"/>
          <w:szCs w:val="32"/>
        </w:rPr>
        <w:t>.</w:t>
      </w:r>
      <w:proofErr w:type="gramEnd"/>
      <w:r w:rsidR="00587878">
        <w:rPr>
          <w:color w:val="FF0000"/>
          <w:sz w:val="32"/>
          <w:szCs w:val="32"/>
        </w:rPr>
        <w:t xml:space="preserve">, </w:t>
      </w:r>
      <w:r w:rsidRPr="00A82AED">
        <w:rPr>
          <w:color w:val="FF0000"/>
          <w:sz w:val="32"/>
          <w:szCs w:val="32"/>
        </w:rPr>
        <w:t>Vás z</w:t>
      </w:r>
      <w:r>
        <w:rPr>
          <w:color w:val="FF0000"/>
          <w:sz w:val="32"/>
          <w:szCs w:val="32"/>
        </w:rPr>
        <w:t xml:space="preserve">vou na XIII. </w:t>
      </w:r>
      <w:r w:rsidRPr="00842CF6">
        <w:rPr>
          <w:color w:val="FF0000"/>
          <w:sz w:val="32"/>
          <w:szCs w:val="32"/>
        </w:rPr>
        <w:t xml:space="preserve">ročník soutěže v disciplínách požárního sportu - běh na 100 m s překážkami </w:t>
      </w:r>
      <w:r>
        <w:rPr>
          <w:color w:val="FF0000"/>
          <w:sz w:val="32"/>
          <w:szCs w:val="32"/>
        </w:rPr>
        <w:t xml:space="preserve">a </w:t>
      </w:r>
      <w:r w:rsidRPr="00842CF6">
        <w:rPr>
          <w:color w:val="FF0000"/>
          <w:sz w:val="32"/>
          <w:szCs w:val="32"/>
        </w:rPr>
        <w:t>výstup</w:t>
      </w:r>
    </w:p>
    <w:p w:rsidR="00B319C1" w:rsidRDefault="00B319C1" w:rsidP="00B319C1">
      <w:pPr>
        <w:ind w:left="360"/>
        <w:jc w:val="center"/>
        <w:rPr>
          <w:color w:val="FF0000"/>
          <w:sz w:val="32"/>
          <w:szCs w:val="32"/>
        </w:rPr>
      </w:pPr>
      <w:r w:rsidRPr="00842CF6">
        <w:rPr>
          <w:color w:val="FF0000"/>
          <w:sz w:val="32"/>
          <w:szCs w:val="32"/>
        </w:rPr>
        <w:t>do čtvrtého</w:t>
      </w:r>
      <w:r>
        <w:rPr>
          <w:color w:val="FF0000"/>
          <w:sz w:val="32"/>
          <w:szCs w:val="32"/>
        </w:rPr>
        <w:t xml:space="preserve"> </w:t>
      </w:r>
      <w:r w:rsidRPr="00842CF6">
        <w:rPr>
          <w:color w:val="FF0000"/>
          <w:sz w:val="32"/>
          <w:szCs w:val="32"/>
        </w:rPr>
        <w:t>nadzemního podlaží cvičné věže</w:t>
      </w:r>
    </w:p>
    <w:p w:rsidR="00B319C1" w:rsidRPr="00315326" w:rsidRDefault="00B319C1" w:rsidP="00B319C1">
      <w:pPr>
        <w:ind w:left="360"/>
        <w:jc w:val="center"/>
        <w:rPr>
          <w:color w:val="FF0000"/>
          <w:sz w:val="32"/>
          <w:szCs w:val="32"/>
        </w:rPr>
      </w:pPr>
      <w:r w:rsidRPr="00842CF6">
        <w:rPr>
          <w:color w:val="FF0000"/>
          <w:sz w:val="40"/>
          <w:szCs w:val="40"/>
        </w:rPr>
        <w:t>„Mem</w:t>
      </w:r>
      <w:r>
        <w:rPr>
          <w:color w:val="FF0000"/>
          <w:sz w:val="40"/>
          <w:szCs w:val="40"/>
        </w:rPr>
        <w:t>oriál plk. JUDr. Josefa Blažka“</w:t>
      </w:r>
    </w:p>
    <w:p w:rsidR="00B319C1" w:rsidRPr="00315326" w:rsidRDefault="00B319C1" w:rsidP="00B319C1">
      <w:pPr>
        <w:jc w:val="center"/>
        <w:rPr>
          <w:color w:val="FF0000"/>
          <w:sz w:val="40"/>
          <w:szCs w:val="40"/>
        </w:rPr>
      </w:pPr>
      <w:r w:rsidRPr="00842CF6">
        <w:rPr>
          <w:i/>
          <w:iCs/>
          <w:color w:val="FF0000"/>
          <w:sz w:val="32"/>
          <w:szCs w:val="32"/>
        </w:rPr>
        <w:t xml:space="preserve">Soutěž je </w:t>
      </w:r>
      <w:r w:rsidRPr="00980C35">
        <w:rPr>
          <w:i/>
          <w:iCs/>
          <w:color w:val="FF0000"/>
          <w:sz w:val="32"/>
          <w:szCs w:val="32"/>
        </w:rPr>
        <w:t>součástí</w:t>
      </w:r>
      <w:r>
        <w:rPr>
          <w:i/>
          <w:iCs/>
          <w:color w:val="FF0000"/>
          <w:sz w:val="32"/>
          <w:szCs w:val="32"/>
        </w:rPr>
        <w:t xml:space="preserve"> </w:t>
      </w:r>
      <w:r w:rsidRPr="00980C35">
        <w:rPr>
          <w:b/>
          <w:i/>
          <w:color w:val="FF0000"/>
          <w:sz w:val="32"/>
          <w:szCs w:val="32"/>
        </w:rPr>
        <w:t>Českého poháru ve dvojboji</w:t>
      </w:r>
      <w:r w:rsidRPr="00980C35">
        <w:rPr>
          <w:i/>
          <w:iCs/>
          <w:color w:val="FF0000"/>
          <w:sz w:val="32"/>
          <w:szCs w:val="32"/>
        </w:rPr>
        <w:t xml:space="preserve"> organizované</w:t>
      </w:r>
      <w:r>
        <w:rPr>
          <w:i/>
          <w:iCs/>
          <w:color w:val="FF0000"/>
          <w:sz w:val="32"/>
          <w:szCs w:val="32"/>
        </w:rPr>
        <w:t>ho</w:t>
      </w:r>
    </w:p>
    <w:p w:rsidR="00B319C1" w:rsidRPr="00315326" w:rsidRDefault="00B319C1" w:rsidP="00B319C1">
      <w:pPr>
        <w:jc w:val="center"/>
        <w:rPr>
          <w:i/>
          <w:iCs/>
          <w:color w:val="FF0000"/>
          <w:sz w:val="32"/>
          <w:szCs w:val="32"/>
        </w:rPr>
      </w:pPr>
      <w:r w:rsidRPr="00EC56BF">
        <w:rPr>
          <w:i/>
          <w:color w:val="FF0000"/>
          <w:sz w:val="32"/>
          <w:szCs w:val="32"/>
        </w:rPr>
        <w:t>MV-</w:t>
      </w:r>
      <w:r>
        <w:rPr>
          <w:i/>
          <w:color w:val="FF0000"/>
          <w:sz w:val="32"/>
          <w:szCs w:val="32"/>
        </w:rPr>
        <w:t>GŘ</w:t>
      </w:r>
      <w:r w:rsidRPr="00EC56BF">
        <w:rPr>
          <w:i/>
          <w:color w:val="FF0000"/>
          <w:sz w:val="32"/>
          <w:szCs w:val="32"/>
        </w:rPr>
        <w:t xml:space="preserve"> HZS ČR</w:t>
      </w:r>
    </w:p>
    <w:p w:rsidR="00B319C1" w:rsidRPr="00875C8E" w:rsidRDefault="00B319C1" w:rsidP="00B319C1">
      <w:pPr>
        <w:ind w:left="360"/>
        <w:jc w:val="center"/>
        <w:rPr>
          <w:sz w:val="32"/>
          <w:szCs w:val="32"/>
        </w:rPr>
      </w:pPr>
    </w:p>
    <w:p w:rsidR="00B319C1" w:rsidRPr="00875C8E" w:rsidRDefault="00B319C1" w:rsidP="00B319C1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Termín soutěže</w:t>
      </w:r>
      <w:r w:rsidRPr="00875C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6. června 2019</w:t>
      </w:r>
      <w:r w:rsidRPr="00842CF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čtvrtek</w:t>
      </w:r>
      <w:r w:rsidR="00587878">
        <w:rPr>
          <w:b/>
          <w:bCs/>
          <w:sz w:val="28"/>
          <w:szCs w:val="28"/>
        </w:rPr>
        <w:t>.</w:t>
      </w:r>
    </w:p>
    <w:p w:rsidR="00B319C1" w:rsidRPr="00875C8E" w:rsidRDefault="00B319C1" w:rsidP="00B319C1">
      <w:pPr>
        <w:tabs>
          <w:tab w:val="left" w:pos="1701"/>
        </w:tabs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Místo soutěže</w:t>
      </w:r>
      <w:r w:rsidRPr="00875C8E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875C8E">
        <w:rPr>
          <w:sz w:val="28"/>
          <w:szCs w:val="28"/>
        </w:rPr>
        <w:t>stadion Sportovního k</w:t>
      </w:r>
      <w:r>
        <w:rPr>
          <w:sz w:val="28"/>
          <w:szCs w:val="28"/>
        </w:rPr>
        <w:t xml:space="preserve">lubu policie, Jiráskovo nábřeží,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875C8E">
        <w:rPr>
          <w:sz w:val="28"/>
          <w:szCs w:val="28"/>
        </w:rPr>
        <w:t>České Budějovice</w:t>
      </w:r>
      <w:r w:rsidR="00587878">
        <w:rPr>
          <w:sz w:val="28"/>
          <w:szCs w:val="28"/>
        </w:rPr>
        <w:t>.</w:t>
      </w:r>
    </w:p>
    <w:p w:rsidR="00B319C1" w:rsidRPr="00875C8E" w:rsidRDefault="00B319C1" w:rsidP="00B319C1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Věž, povrch dráhy</w:t>
      </w:r>
      <w:r w:rsidRPr="00875C8E">
        <w:rPr>
          <w:sz w:val="28"/>
          <w:szCs w:val="28"/>
        </w:rPr>
        <w:t>: Soutěž se uskuteční na čtyřech drahách</w:t>
      </w:r>
      <w:r>
        <w:rPr>
          <w:sz w:val="28"/>
          <w:szCs w:val="28"/>
        </w:rPr>
        <w:t xml:space="preserve"> </w:t>
      </w:r>
      <w:r w:rsidRPr="00875C8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čtyřvěž</w:t>
      </w:r>
      <w:proofErr w:type="spellEnd"/>
      <w:r w:rsidRPr="00875C8E">
        <w:rPr>
          <w:sz w:val="28"/>
          <w:szCs w:val="28"/>
        </w:rPr>
        <w:t xml:space="preserve">), povrch rozběhové dráhy – </w:t>
      </w:r>
      <w:r>
        <w:rPr>
          <w:sz w:val="28"/>
          <w:szCs w:val="28"/>
        </w:rPr>
        <w:t>tartanové pásy</w:t>
      </w:r>
      <w:r w:rsidRPr="00875C8E">
        <w:rPr>
          <w:sz w:val="28"/>
          <w:szCs w:val="28"/>
        </w:rPr>
        <w:t xml:space="preserve">, prostor zápichu cca 2,5m před věží </w:t>
      </w:r>
      <w:r>
        <w:rPr>
          <w:sz w:val="28"/>
          <w:szCs w:val="28"/>
        </w:rPr>
        <w:t xml:space="preserve">- </w:t>
      </w:r>
      <w:r w:rsidRPr="00875C8E">
        <w:rPr>
          <w:sz w:val="28"/>
          <w:szCs w:val="28"/>
        </w:rPr>
        <w:t xml:space="preserve">písek. </w:t>
      </w:r>
    </w:p>
    <w:p w:rsidR="00B319C1" w:rsidRPr="00875C8E" w:rsidRDefault="00B319C1" w:rsidP="00B319C1">
      <w:pPr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100 m</w:t>
      </w:r>
      <w:r w:rsidRPr="00875C8E">
        <w:rPr>
          <w:i/>
          <w:iCs/>
          <w:sz w:val="28"/>
          <w:szCs w:val="28"/>
          <w:u w:val="single"/>
        </w:rPr>
        <w:t>, povrch dráhy</w:t>
      </w:r>
      <w:r>
        <w:rPr>
          <w:sz w:val="28"/>
          <w:szCs w:val="28"/>
        </w:rPr>
        <w:t xml:space="preserve">: </w:t>
      </w:r>
      <w:r w:rsidRPr="00875C8E">
        <w:rPr>
          <w:sz w:val="28"/>
          <w:szCs w:val="28"/>
        </w:rPr>
        <w:t xml:space="preserve">běží se </w:t>
      </w:r>
      <w:r>
        <w:rPr>
          <w:sz w:val="28"/>
          <w:szCs w:val="28"/>
        </w:rPr>
        <w:t>ve</w:t>
      </w:r>
      <w:r w:rsidRPr="00875C8E">
        <w:rPr>
          <w:sz w:val="28"/>
          <w:szCs w:val="28"/>
        </w:rPr>
        <w:t xml:space="preserve"> třech drahách, povrch dráhy - tartan, šířka jedné dráhy 2,4</w:t>
      </w:r>
      <w:r>
        <w:rPr>
          <w:sz w:val="28"/>
          <w:szCs w:val="28"/>
        </w:rPr>
        <w:t xml:space="preserve"> </w:t>
      </w:r>
      <w:r w:rsidRPr="00875C8E">
        <w:rPr>
          <w:sz w:val="28"/>
          <w:szCs w:val="28"/>
        </w:rPr>
        <w:t>m.</w:t>
      </w:r>
    </w:p>
    <w:p w:rsidR="00B319C1" w:rsidRDefault="00B319C1" w:rsidP="00B319C1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 xml:space="preserve">Organizace </w:t>
      </w:r>
      <w:r>
        <w:rPr>
          <w:i/>
          <w:iCs/>
          <w:sz w:val="28"/>
          <w:szCs w:val="28"/>
          <w:u w:val="single"/>
        </w:rPr>
        <w:t>soutěže</w:t>
      </w:r>
      <w:r w:rsidRPr="00875C8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Soutěž proběhne podle propozic Českého poháru ve dvojboji. </w:t>
      </w:r>
      <w:r w:rsidRPr="00875C8E">
        <w:rPr>
          <w:sz w:val="28"/>
          <w:szCs w:val="28"/>
        </w:rPr>
        <w:t>Pořadatel soutěže s</w:t>
      </w:r>
      <w:r>
        <w:rPr>
          <w:sz w:val="28"/>
          <w:szCs w:val="28"/>
        </w:rPr>
        <w:t>e</w:t>
      </w:r>
      <w:r w:rsidRPr="00875C8E">
        <w:rPr>
          <w:sz w:val="28"/>
          <w:szCs w:val="28"/>
        </w:rPr>
        <w:t>stav</w:t>
      </w:r>
      <w:r>
        <w:rPr>
          <w:sz w:val="28"/>
          <w:szCs w:val="28"/>
        </w:rPr>
        <w:t>í</w:t>
      </w:r>
      <w:r w:rsidRPr="00875C8E">
        <w:rPr>
          <w:sz w:val="28"/>
          <w:szCs w:val="28"/>
        </w:rPr>
        <w:t xml:space="preserve"> systém rozběhů podle</w:t>
      </w:r>
      <w:r>
        <w:rPr>
          <w:sz w:val="28"/>
          <w:szCs w:val="28"/>
        </w:rPr>
        <w:t xml:space="preserve"> aktuálního umístění v hodnocení dvojboje </w:t>
      </w:r>
      <w:r w:rsidRPr="00875C8E">
        <w:rPr>
          <w:sz w:val="28"/>
          <w:szCs w:val="28"/>
        </w:rPr>
        <w:t>a toto včas oznám</w:t>
      </w:r>
      <w:r>
        <w:rPr>
          <w:sz w:val="28"/>
          <w:szCs w:val="28"/>
        </w:rPr>
        <w:t>í</w:t>
      </w:r>
      <w:r w:rsidRPr="00875C8E">
        <w:rPr>
          <w:sz w:val="28"/>
          <w:szCs w:val="28"/>
        </w:rPr>
        <w:t xml:space="preserve"> soutěžícím, nejpozději do 9:30</w:t>
      </w:r>
      <w:r>
        <w:rPr>
          <w:sz w:val="28"/>
          <w:szCs w:val="28"/>
        </w:rPr>
        <w:t xml:space="preserve"> </w:t>
      </w:r>
      <w:r w:rsidRPr="00875C8E">
        <w:rPr>
          <w:sz w:val="28"/>
          <w:szCs w:val="28"/>
        </w:rPr>
        <w:t>hod</w:t>
      </w:r>
      <w:r>
        <w:rPr>
          <w:sz w:val="28"/>
          <w:szCs w:val="28"/>
        </w:rPr>
        <w:t>.</w:t>
      </w:r>
      <w:r w:rsidRPr="00875C8E">
        <w:rPr>
          <w:sz w:val="28"/>
          <w:szCs w:val="28"/>
        </w:rPr>
        <w:t xml:space="preserve"> dne </w:t>
      </w:r>
      <w:r>
        <w:rPr>
          <w:sz w:val="28"/>
          <w:szCs w:val="28"/>
        </w:rPr>
        <w:t>6. června 2019</w:t>
      </w:r>
      <w:r w:rsidRPr="00875C8E">
        <w:rPr>
          <w:sz w:val="28"/>
          <w:szCs w:val="28"/>
        </w:rPr>
        <w:t>.</w:t>
      </w:r>
    </w:p>
    <w:p w:rsidR="00F562E5" w:rsidRDefault="00F562E5" w:rsidP="00B319C1">
      <w:pPr>
        <w:rPr>
          <w:sz w:val="28"/>
          <w:szCs w:val="28"/>
        </w:rPr>
      </w:pPr>
      <w:r>
        <w:rPr>
          <w:sz w:val="28"/>
          <w:szCs w:val="28"/>
        </w:rPr>
        <w:t>V případě zájmu možnost uskladnění žebříků den předem po dohodě na tel. čísle 775877518.</w:t>
      </w:r>
    </w:p>
    <w:p w:rsidR="00B319C1" w:rsidRPr="00875C8E" w:rsidRDefault="00B319C1" w:rsidP="00B319C1">
      <w:pPr>
        <w:rPr>
          <w:sz w:val="28"/>
          <w:szCs w:val="28"/>
        </w:rPr>
      </w:pPr>
    </w:p>
    <w:p w:rsidR="00B319C1" w:rsidRDefault="00B319C1" w:rsidP="00B319C1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Časový průběh soutěže</w:t>
      </w:r>
      <w:r w:rsidRPr="00875C8E">
        <w:rPr>
          <w:sz w:val="28"/>
          <w:szCs w:val="28"/>
        </w:rPr>
        <w:t>:</w:t>
      </w:r>
    </w:p>
    <w:p w:rsidR="00B319C1" w:rsidRPr="00842CF6" w:rsidRDefault="00B319C1" w:rsidP="00B319C1">
      <w:pPr>
        <w:rPr>
          <w:sz w:val="16"/>
          <w:szCs w:val="16"/>
        </w:rPr>
      </w:pP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 xml:space="preserve">8:00 – </w:t>
      </w:r>
      <w:r>
        <w:t>8</w:t>
      </w:r>
      <w:r w:rsidRPr="009E54B4">
        <w:t>:</w:t>
      </w:r>
      <w:r>
        <w:t>45</w:t>
      </w:r>
      <w:r w:rsidRPr="009E54B4">
        <w:t xml:space="preserve"> hod. - prezence závodníků,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8:00 – 9:30 hod. - otevřena věž a dráha na běh na 100 m s překážkami pro tréninky,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9:30 hod. - uzavřena dráha pro běh na 100 m s překážkami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9:35 hod. - nástup k zahájení soutěže,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10:00 hod. - zahájení soutěže prvním rozběhem – běh na 100 m s překážkami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do třiceti minut po ukončení soutěže v disciplíně běh na 100 m bude zahájena disciplína výstup do 4. podlaží cvičné věže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 xml:space="preserve">obě disciplíny proběhnou </w:t>
      </w:r>
      <w:proofErr w:type="spellStart"/>
      <w:r w:rsidRPr="009E54B4">
        <w:t>dvoukolově</w:t>
      </w:r>
      <w:proofErr w:type="spellEnd"/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čas uzavření věže bude vyhlášen pořadatelem</w:t>
      </w:r>
    </w:p>
    <w:p w:rsidR="00B319C1" w:rsidRPr="009E54B4" w:rsidRDefault="00B319C1" w:rsidP="00B319C1">
      <w:pPr>
        <w:numPr>
          <w:ilvl w:val="0"/>
          <w:numId w:val="1"/>
        </w:numPr>
      </w:pPr>
      <w:r w:rsidRPr="009E54B4">
        <w:t>po ukončení posledního rozběhu bude do 30 min. provedeno vyhodnocení.</w:t>
      </w:r>
    </w:p>
    <w:p w:rsidR="00B319C1" w:rsidRPr="003D7778" w:rsidRDefault="00B319C1" w:rsidP="00B319C1">
      <w:pPr>
        <w:ind w:left="1080"/>
      </w:pPr>
    </w:p>
    <w:p w:rsidR="00B319C1" w:rsidRDefault="00B319C1" w:rsidP="00B319C1">
      <w:pPr>
        <w:rPr>
          <w:sz w:val="28"/>
          <w:szCs w:val="28"/>
        </w:rPr>
      </w:pPr>
      <w:r w:rsidRPr="00875C8E">
        <w:rPr>
          <w:i/>
          <w:iCs/>
          <w:sz w:val="28"/>
          <w:szCs w:val="28"/>
          <w:u w:val="single"/>
        </w:rPr>
        <w:t>Přihlášky do soutěže</w:t>
      </w:r>
      <w:r w:rsidRPr="00875C8E">
        <w:rPr>
          <w:sz w:val="28"/>
          <w:szCs w:val="28"/>
        </w:rPr>
        <w:t xml:space="preserve">: Do soutěže je možno se přihlásit e-mailem na adresu </w:t>
      </w:r>
      <w:hyperlink r:id="rId9" w:history="1">
        <w:r w:rsidRPr="00C97446">
          <w:rPr>
            <w:rStyle w:val="Hypertextovodkaz"/>
            <w:sz w:val="28"/>
            <w:szCs w:val="28"/>
          </w:rPr>
          <w:t>jana.kudrlova@jck.izscr.cz</w:t>
        </w:r>
      </w:hyperlink>
      <w:r w:rsidRPr="009E54B4">
        <w:rPr>
          <w:sz w:val="28"/>
          <w:szCs w:val="28"/>
        </w:rPr>
        <w:t xml:space="preserve"> nejpozději </w:t>
      </w:r>
      <w:r w:rsidRPr="0058744D">
        <w:rPr>
          <w:b/>
          <w:sz w:val="28"/>
          <w:szCs w:val="28"/>
        </w:rPr>
        <w:t xml:space="preserve">do </w:t>
      </w:r>
      <w:r w:rsidR="00F562E5">
        <w:rPr>
          <w:b/>
          <w:sz w:val="28"/>
          <w:szCs w:val="28"/>
        </w:rPr>
        <w:t>24</w:t>
      </w:r>
      <w:r w:rsidRPr="005504B0">
        <w:rPr>
          <w:b/>
          <w:sz w:val="28"/>
          <w:szCs w:val="28"/>
        </w:rPr>
        <w:t>. května</w:t>
      </w:r>
      <w:r>
        <w:rPr>
          <w:b/>
          <w:sz w:val="28"/>
          <w:szCs w:val="28"/>
        </w:rPr>
        <w:t xml:space="preserve"> 2019</w:t>
      </w:r>
      <w:r w:rsidRPr="0058744D">
        <w:rPr>
          <w:b/>
          <w:sz w:val="28"/>
          <w:szCs w:val="28"/>
        </w:rPr>
        <w:t xml:space="preserve"> včetně.</w:t>
      </w:r>
      <w:r w:rsidR="00F562E5">
        <w:rPr>
          <w:b/>
          <w:sz w:val="28"/>
          <w:szCs w:val="28"/>
        </w:rPr>
        <w:t xml:space="preserve"> </w:t>
      </w:r>
      <w:r w:rsidR="00F562E5" w:rsidRPr="00F562E5">
        <w:rPr>
          <w:sz w:val="28"/>
          <w:szCs w:val="28"/>
        </w:rPr>
        <w:t>Případné změny upřesnit do 4. června 2019</w:t>
      </w:r>
      <w:r w:rsidR="00F562E5">
        <w:rPr>
          <w:sz w:val="28"/>
          <w:szCs w:val="28"/>
        </w:rPr>
        <w:t>.</w:t>
      </w:r>
    </w:p>
    <w:p w:rsidR="00962E99" w:rsidRDefault="00962E99" w:rsidP="00B319C1">
      <w:pPr>
        <w:rPr>
          <w:sz w:val="28"/>
          <w:szCs w:val="28"/>
        </w:rPr>
      </w:pPr>
      <w:r>
        <w:rPr>
          <w:sz w:val="28"/>
          <w:szCs w:val="28"/>
        </w:rPr>
        <w:t>Další informace na www.hzsjck.cz.</w:t>
      </w:r>
    </w:p>
    <w:p w:rsidR="00B319C1" w:rsidRPr="00F562E5" w:rsidRDefault="00B319C1" w:rsidP="00B319C1">
      <w:pPr>
        <w:rPr>
          <w:sz w:val="28"/>
          <w:szCs w:val="28"/>
        </w:rPr>
      </w:pPr>
    </w:p>
    <w:p w:rsidR="00B319C1" w:rsidRDefault="00B319C1" w:rsidP="00B319C1">
      <w:pPr>
        <w:rPr>
          <w:sz w:val="28"/>
          <w:szCs w:val="28"/>
        </w:rPr>
      </w:pPr>
    </w:p>
    <w:p w:rsidR="00B319C1" w:rsidRPr="002D5B61" w:rsidRDefault="00B319C1" w:rsidP="00B319C1">
      <w:pPr>
        <w:ind w:left="360"/>
        <w:rPr>
          <w:b/>
          <w:bCs/>
          <w:sz w:val="28"/>
          <w:szCs w:val="28"/>
        </w:rPr>
      </w:pPr>
      <w:r w:rsidRPr="002D5B61">
        <w:rPr>
          <w:b/>
          <w:bCs/>
          <w:sz w:val="28"/>
          <w:szCs w:val="28"/>
        </w:rPr>
        <w:lastRenderedPageBreak/>
        <w:t>Mapa města s vyznačením místa soutěže a příjezdovými trasami</w:t>
      </w:r>
    </w:p>
    <w:p w:rsidR="00B319C1" w:rsidRDefault="00B319C1" w:rsidP="00B319C1">
      <w:pPr>
        <w:ind w:left="-720" w:firstLine="153"/>
        <w:rPr>
          <w:noProof/>
        </w:rPr>
      </w:pPr>
      <w:r>
        <w:rPr>
          <w:noProof/>
        </w:rPr>
        <w:drawing>
          <wp:inline distT="0" distB="0" distL="0" distR="0" wp14:anchorId="5FA9DFAE" wp14:editId="12F6EFFA">
            <wp:extent cx="6451600" cy="4311650"/>
            <wp:effectExtent l="0" t="0" r="0" b="0"/>
            <wp:docPr id="9" name="obrázek 9" descr="C:\Users\hanus\Downloads\map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nus\Downloads\mapa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C1" w:rsidRDefault="00B319C1" w:rsidP="00B319C1">
      <w:pPr>
        <w:ind w:left="-720" w:firstLine="153"/>
        <w:rPr>
          <w:noProof/>
        </w:rPr>
      </w:pPr>
    </w:p>
    <w:p w:rsidR="00B319C1" w:rsidRDefault="00B319C1" w:rsidP="00B319C1">
      <w:pPr>
        <w:ind w:left="-720" w:firstLine="15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F4C3A8" wp14:editId="3002AD05">
            <wp:extent cx="6451600" cy="4641850"/>
            <wp:effectExtent l="0" t="0" r="0" b="0"/>
            <wp:docPr id="4" name="obrázek 4" descr="C:\Users\hanus\Documents\Požární sport\Memoriál JUDr. J.Blažka (organizační soubory)\2019\Memoriál 2019 - ma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us\Documents\Požární sport\Memoriál JUDr. J.Blažka (organizační soubory)\2019\Memoriál 2019 - mapk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6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C1" w:rsidRPr="007D37F2" w:rsidRDefault="00587878" w:rsidP="00B319C1">
      <w:pPr>
        <w:ind w:left="360"/>
        <w:rPr>
          <w:bCs/>
          <w:sz w:val="18"/>
          <w:szCs w:val="28"/>
        </w:rPr>
      </w:pPr>
      <w:r>
        <w:rPr>
          <w:bCs/>
          <w:sz w:val="18"/>
          <w:szCs w:val="28"/>
        </w:rPr>
        <w:t xml:space="preserve">Parkoviště </w:t>
      </w:r>
      <w:r w:rsidR="00F562E5" w:rsidRPr="007D37F2">
        <w:rPr>
          <w:bCs/>
          <w:sz w:val="18"/>
          <w:szCs w:val="28"/>
        </w:rPr>
        <w:t>1- vyložení materiálu pro disciplínu běh 100m s překážkami v čase od 8:00 do 10:00 hod.</w:t>
      </w:r>
    </w:p>
    <w:p w:rsidR="00F562E5" w:rsidRPr="007D37F2" w:rsidRDefault="00587878" w:rsidP="00B319C1">
      <w:pPr>
        <w:ind w:left="360"/>
        <w:rPr>
          <w:bCs/>
          <w:sz w:val="18"/>
          <w:szCs w:val="28"/>
        </w:rPr>
      </w:pPr>
      <w:r>
        <w:rPr>
          <w:bCs/>
          <w:sz w:val="18"/>
          <w:szCs w:val="28"/>
        </w:rPr>
        <w:t>Parkoviště</w:t>
      </w:r>
      <w:r w:rsidR="00F562E5" w:rsidRPr="007D37F2">
        <w:rPr>
          <w:bCs/>
          <w:sz w:val="18"/>
          <w:szCs w:val="28"/>
        </w:rPr>
        <w:t xml:space="preserve"> 2- parkování vozidel po celý den.</w:t>
      </w:r>
    </w:p>
    <w:p w:rsidR="00B319C1" w:rsidRPr="002D5B61" w:rsidRDefault="00B319C1" w:rsidP="00B319C1">
      <w:pPr>
        <w:rPr>
          <w:b/>
          <w:bCs/>
          <w:sz w:val="28"/>
          <w:szCs w:val="28"/>
        </w:rPr>
      </w:pPr>
      <w:r w:rsidRPr="002D5B61">
        <w:rPr>
          <w:b/>
          <w:bCs/>
          <w:sz w:val="28"/>
          <w:szCs w:val="28"/>
        </w:rPr>
        <w:lastRenderedPageBreak/>
        <w:t xml:space="preserve">Přihláška do soutěže „Memoriál plk. JUDr. Josefa Blažka – </w:t>
      </w:r>
      <w:r>
        <w:rPr>
          <w:b/>
          <w:bCs/>
          <w:sz w:val="28"/>
          <w:szCs w:val="28"/>
        </w:rPr>
        <w:t>XIII</w:t>
      </w:r>
      <w:r w:rsidRPr="002D5B61">
        <w:rPr>
          <w:b/>
          <w:bCs/>
          <w:sz w:val="28"/>
          <w:szCs w:val="28"/>
        </w:rPr>
        <w:t>. ročník“</w:t>
      </w:r>
    </w:p>
    <w:p w:rsidR="00B319C1" w:rsidRDefault="00B319C1" w:rsidP="00B319C1">
      <w:pPr>
        <w:ind w:left="360"/>
        <w:rPr>
          <w:sz w:val="28"/>
          <w:szCs w:val="28"/>
        </w:rPr>
      </w:pPr>
    </w:p>
    <w:p w:rsidR="00B319C1" w:rsidRPr="001F2917" w:rsidRDefault="00B319C1" w:rsidP="00B319C1">
      <w:pPr>
        <w:pStyle w:val="Zkladntext"/>
        <w:jc w:val="center"/>
        <w:rPr>
          <w:b/>
          <w:sz w:val="22"/>
        </w:rPr>
      </w:pPr>
      <w:r w:rsidRPr="001F2917">
        <w:rPr>
          <w:b/>
        </w:rPr>
        <w:t>P Ř I H L Á Š K A</w:t>
      </w:r>
    </w:p>
    <w:p w:rsidR="00B319C1" w:rsidRDefault="00B319C1" w:rsidP="00B319C1">
      <w:pPr>
        <w:pStyle w:val="Zkladntext"/>
        <w:jc w:val="center"/>
      </w:pPr>
      <w:r>
        <w:rPr>
          <w:b/>
        </w:rPr>
        <w:t xml:space="preserve">do soutěže v požárním sportu     </w:t>
      </w:r>
    </w:p>
    <w:p w:rsidR="00B319C1" w:rsidRDefault="00B319C1" w:rsidP="00B319C1">
      <w:pPr>
        <w:pStyle w:val="Zkladntext"/>
        <w:jc w:val="center"/>
      </w:pPr>
    </w:p>
    <w:p w:rsidR="00B319C1" w:rsidRDefault="00B319C1" w:rsidP="00B319C1">
      <w:pPr>
        <w:pStyle w:val="Zkladntext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...........................................................................................................................……………  </w:t>
      </w:r>
      <w:r>
        <w:rPr>
          <w:b/>
          <w:sz w:val="22"/>
        </w:rPr>
        <w:t>přihlašuje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i/>
          <w:sz w:val="22"/>
        </w:rPr>
        <w:t xml:space="preserve">(HZS, SDH, </w:t>
      </w:r>
      <w:proofErr w:type="gramStart"/>
      <w:r>
        <w:rPr>
          <w:i/>
          <w:sz w:val="22"/>
        </w:rPr>
        <w:t>organizace, a pod.</w:t>
      </w:r>
      <w:r>
        <w:rPr>
          <w:sz w:val="22"/>
        </w:rPr>
        <w:t>)</w:t>
      </w:r>
      <w:proofErr w:type="gramEnd"/>
    </w:p>
    <w:p w:rsidR="00B319C1" w:rsidRDefault="00B319C1" w:rsidP="00B319C1">
      <w:pPr>
        <w:pStyle w:val="Zkladntext"/>
        <w:rPr>
          <w:sz w:val="20"/>
        </w:rPr>
      </w:pPr>
    </w:p>
    <w:p w:rsidR="00B319C1" w:rsidRPr="001F2917" w:rsidRDefault="00B319C1" w:rsidP="00B319C1">
      <w:pPr>
        <w:pStyle w:val="Zkladntext"/>
        <w:jc w:val="center"/>
        <w:rPr>
          <w:b/>
          <w:i/>
          <w:sz w:val="28"/>
          <w:szCs w:val="28"/>
        </w:rPr>
      </w:pPr>
      <w:r w:rsidRPr="001F2917">
        <w:rPr>
          <w:b/>
          <w:i/>
          <w:sz w:val="28"/>
          <w:szCs w:val="28"/>
        </w:rPr>
        <w:t>na soutěž</w:t>
      </w:r>
      <w:r>
        <w:rPr>
          <w:b/>
          <w:i/>
          <w:sz w:val="28"/>
          <w:szCs w:val="28"/>
        </w:rPr>
        <w:t xml:space="preserve"> Českého poháru ve dvojboji</w:t>
      </w:r>
    </w:p>
    <w:p w:rsidR="00B319C1" w:rsidRDefault="00B319C1" w:rsidP="00B319C1">
      <w:pPr>
        <w:pStyle w:val="Zkladntext"/>
        <w:rPr>
          <w:sz w:val="20"/>
        </w:rPr>
      </w:pPr>
    </w:p>
    <w:p w:rsidR="00B319C1" w:rsidRPr="001F2917" w:rsidRDefault="00B319C1" w:rsidP="00B319C1">
      <w:pPr>
        <w:pStyle w:val="Zkladntext"/>
        <w:jc w:val="center"/>
        <w:rPr>
          <w:b/>
          <w:sz w:val="26"/>
          <w:szCs w:val="26"/>
          <w:u w:val="single"/>
        </w:rPr>
      </w:pPr>
      <w:r w:rsidRPr="001F2917">
        <w:rPr>
          <w:b/>
          <w:sz w:val="26"/>
          <w:szCs w:val="26"/>
          <w:u w:val="single"/>
        </w:rPr>
        <w:t>Memoriál plk. JUDr. Jo</w:t>
      </w:r>
      <w:r>
        <w:rPr>
          <w:b/>
          <w:sz w:val="26"/>
          <w:szCs w:val="26"/>
          <w:u w:val="single"/>
        </w:rPr>
        <w:t>sefa Blažka, konané dne 6. června 2019</w:t>
      </w:r>
      <w:r w:rsidRPr="001F2917">
        <w:rPr>
          <w:b/>
          <w:sz w:val="26"/>
          <w:szCs w:val="26"/>
          <w:u w:val="single"/>
        </w:rPr>
        <w:t xml:space="preserve"> v Č. Budějovicích</w:t>
      </w:r>
    </w:p>
    <w:p w:rsidR="00B319C1" w:rsidRDefault="00B319C1" w:rsidP="00B319C1">
      <w:pPr>
        <w:pStyle w:val="Zkladntext"/>
        <w:rPr>
          <w:b/>
          <w:sz w:val="16"/>
        </w:rPr>
      </w:pPr>
    </w:p>
    <w:p w:rsidR="00B319C1" w:rsidRDefault="00B319C1" w:rsidP="00B319C1">
      <w:pPr>
        <w:pStyle w:val="Zkladntext"/>
        <w:rPr>
          <w:sz w:val="22"/>
        </w:rPr>
      </w:pPr>
      <w:r>
        <w:rPr>
          <w:b/>
          <w:sz w:val="22"/>
        </w:rPr>
        <w:t>v kategorii</w:t>
      </w:r>
      <w:r>
        <w:rPr>
          <w:sz w:val="22"/>
        </w:rPr>
        <w:t xml:space="preserve">:  1/  muži 18 – 35 let </w:t>
      </w:r>
      <w:r>
        <w:rPr>
          <w:sz w:val="32"/>
          <w:szCs w:val="32"/>
          <w:vertAlign w:val="superscript"/>
        </w:rPr>
        <w:sym w:font="Symbol" w:char="F02A"/>
      </w:r>
      <w:r>
        <w:rPr>
          <w:sz w:val="22"/>
        </w:rPr>
        <w:t xml:space="preserve">          2/  muži nad 35 let </w:t>
      </w:r>
      <w:r>
        <w:rPr>
          <w:sz w:val="32"/>
          <w:szCs w:val="32"/>
          <w:vertAlign w:val="superscript"/>
        </w:rPr>
        <w:sym w:font="Symbol" w:char="F02A"/>
      </w:r>
      <w:r>
        <w:rPr>
          <w:sz w:val="22"/>
        </w:rPr>
        <w:t xml:space="preserve"> </w:t>
      </w:r>
    </w:p>
    <w:p w:rsidR="00B319C1" w:rsidRPr="001F2917" w:rsidRDefault="00B319C1" w:rsidP="00B319C1">
      <w:pPr>
        <w:pStyle w:val="Zkladntext"/>
        <w:rPr>
          <w:position w:val="6"/>
        </w:rPr>
      </w:pPr>
      <w:r>
        <w:rPr>
          <w:b/>
          <w:sz w:val="22"/>
        </w:rPr>
        <w:t>k plnění disciplín</w:t>
      </w:r>
      <w:r>
        <w:rPr>
          <w:sz w:val="22"/>
        </w:rPr>
        <w:t xml:space="preserve">:   100 m s překážkami a </w:t>
      </w:r>
      <w:r w:rsidRPr="001F2917">
        <w:t xml:space="preserve">výstup do čtvrtého nadzemního podlaží cvičné věže   </w:t>
      </w:r>
    </w:p>
    <w:p w:rsidR="00B319C1" w:rsidRDefault="00B319C1" w:rsidP="00B319C1">
      <w:pPr>
        <w:pStyle w:val="Zkladntext"/>
        <w:rPr>
          <w:i/>
          <w:sz w:val="20"/>
        </w:rPr>
      </w:pPr>
    </w:p>
    <w:tbl>
      <w:tblPr>
        <w:tblW w:w="992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3545"/>
        <w:gridCol w:w="992"/>
        <w:gridCol w:w="1134"/>
        <w:gridCol w:w="2551"/>
        <w:gridCol w:w="851"/>
        <w:gridCol w:w="850"/>
      </w:tblGrid>
      <w:tr w:rsidR="00B319C1" w:rsidTr="004A07F3">
        <w:trPr>
          <w:cantSplit/>
          <w:trHeight w:val="699"/>
        </w:trPr>
        <w:tc>
          <w:tcPr>
            <w:tcW w:w="3545" w:type="dxa"/>
            <w:tcBorders>
              <w:top w:val="single" w:sz="2" w:space="0" w:color="auto"/>
            </w:tcBorders>
          </w:tcPr>
          <w:p w:rsidR="00B319C1" w:rsidRDefault="00B319C1" w:rsidP="004A07F3">
            <w:pPr>
              <w:spacing w:before="40"/>
              <w:jc w:val="center"/>
            </w:pPr>
          </w:p>
          <w:p w:rsidR="00B319C1" w:rsidRDefault="00B319C1" w:rsidP="004A07F3">
            <w:pPr>
              <w:spacing w:before="40"/>
              <w:jc w:val="center"/>
            </w:pPr>
            <w:r>
              <w:t>Jméno, příjmení závodníka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B319C1" w:rsidRPr="00DE6F0D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 w:rsidRPr="00DE6F0D">
              <w:rPr>
                <w:sz w:val="20"/>
                <w:szCs w:val="20"/>
              </w:rPr>
              <w:t>Osobní evidenční číslo</w:t>
            </w:r>
            <w:r>
              <w:rPr>
                <w:sz w:val="20"/>
                <w:szCs w:val="20"/>
              </w:rPr>
              <w:t xml:space="preserve"> (OEČ)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B319C1" w:rsidRPr="00DE6F0D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 w:rsidRPr="00DE6F0D">
              <w:rPr>
                <w:sz w:val="20"/>
                <w:szCs w:val="20"/>
              </w:rPr>
              <w:t>Datum</w:t>
            </w:r>
          </w:p>
          <w:p w:rsidR="00B319C1" w:rsidRPr="00DE6F0D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 w:rsidRPr="00DE6F0D">
              <w:rPr>
                <w:sz w:val="20"/>
                <w:szCs w:val="20"/>
              </w:rPr>
              <w:t>narození</w:t>
            </w:r>
          </w:p>
        </w:tc>
        <w:tc>
          <w:tcPr>
            <w:tcW w:w="2551" w:type="dxa"/>
            <w:tcBorders>
              <w:top w:val="single" w:sz="2" w:space="0" w:color="auto"/>
            </w:tcBorders>
            <w:vAlign w:val="center"/>
          </w:tcPr>
          <w:p w:rsidR="00B319C1" w:rsidRPr="00DE6F0D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Územní odbor </w:t>
            </w:r>
            <w:proofErr w:type="gramStart"/>
            <w:r>
              <w:rPr>
                <w:sz w:val="20"/>
                <w:szCs w:val="20"/>
              </w:rPr>
              <w:t>HZS,  příp.</w:t>
            </w:r>
            <w:proofErr w:type="gramEnd"/>
            <w:r>
              <w:rPr>
                <w:sz w:val="20"/>
                <w:szCs w:val="20"/>
              </w:rPr>
              <w:t xml:space="preserve"> název JPO, SDH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B319C1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B319C1" w:rsidRDefault="00B319C1" w:rsidP="004A07F3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věž</w:t>
            </w: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1.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2.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3.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4.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5.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6.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7.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8.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9.</w:t>
            </w:r>
          </w:p>
        </w:tc>
        <w:tc>
          <w:tcPr>
            <w:tcW w:w="992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  <w:tr w:rsidR="00B319C1" w:rsidTr="004A07F3">
        <w:trPr>
          <w:cantSplit/>
          <w:trHeight w:val="254"/>
        </w:trPr>
        <w:tc>
          <w:tcPr>
            <w:tcW w:w="3545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</w:pPr>
            <w:r>
              <w:rPr>
                <w:sz w:val="22"/>
              </w:rPr>
              <w:t>10.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B319C1" w:rsidRDefault="00B319C1" w:rsidP="004A07F3">
            <w:pPr>
              <w:spacing w:before="20" w:line="360" w:lineRule="auto"/>
              <w:jc w:val="center"/>
            </w:pPr>
          </w:p>
        </w:tc>
      </w:tr>
    </w:tbl>
    <w:p w:rsidR="00B319C1" w:rsidRDefault="00B319C1" w:rsidP="00B319C1">
      <w:pPr>
        <w:pStyle w:val="Zkladntext"/>
        <w:spacing w:before="120"/>
        <w:rPr>
          <w:sz w:val="22"/>
        </w:rPr>
      </w:pPr>
      <w:r>
        <w:rPr>
          <w:sz w:val="22"/>
        </w:rPr>
        <w:t>Přihlašovatel stvrzuje, že výše uvedení soutěžící splňují zdravotní způsobilost a ostatní podmínky stanovené v pravidlech požárního sportu a propozicích soutěže.</w:t>
      </w:r>
    </w:p>
    <w:p w:rsidR="004955C0" w:rsidRPr="004955C0" w:rsidRDefault="004955C0" w:rsidP="004955C0">
      <w:pPr>
        <w:rPr>
          <w:szCs w:val="68"/>
        </w:rPr>
      </w:pPr>
      <w:r w:rsidRPr="004955C0">
        <w:rPr>
          <w:szCs w:val="68"/>
        </w:rPr>
        <w:t xml:space="preserve">Vstupem na tuto akci udělujete souhlas s tím, že mohou být pořízeny videozáznamy či fotodokumentace vaší osoby. </w:t>
      </w:r>
    </w:p>
    <w:p w:rsidR="004955C0" w:rsidRPr="004955C0" w:rsidRDefault="004955C0" w:rsidP="004955C0">
      <w:pPr>
        <w:rPr>
          <w:szCs w:val="68"/>
        </w:rPr>
      </w:pPr>
      <w:r w:rsidRPr="004955C0">
        <w:rPr>
          <w:szCs w:val="68"/>
        </w:rPr>
        <w:t>V rámci propagace HZS ČR mohou být tyto záznamy využity na webových stránkách či sociálních sítích.</w:t>
      </w:r>
    </w:p>
    <w:p w:rsidR="00B319C1" w:rsidRDefault="00B319C1" w:rsidP="00B319C1">
      <w:pPr>
        <w:pStyle w:val="Zkladntext"/>
        <w:rPr>
          <w:sz w:val="16"/>
        </w:rPr>
      </w:pPr>
    </w:p>
    <w:p w:rsidR="00B319C1" w:rsidRDefault="00B319C1" w:rsidP="00B319C1">
      <w:pPr>
        <w:pStyle w:val="Zkladntext"/>
        <w:rPr>
          <w:sz w:val="22"/>
        </w:rPr>
      </w:pPr>
    </w:p>
    <w:p w:rsidR="00B319C1" w:rsidRDefault="00B319C1" w:rsidP="00B319C1">
      <w:pPr>
        <w:pStyle w:val="Zkladntext"/>
        <w:rPr>
          <w:sz w:val="22"/>
        </w:rPr>
      </w:pPr>
    </w:p>
    <w:p w:rsidR="00B319C1" w:rsidRDefault="00B319C1" w:rsidP="00B319C1">
      <w:pPr>
        <w:pStyle w:val="Zkladntext"/>
        <w:rPr>
          <w:sz w:val="22"/>
        </w:rPr>
      </w:pPr>
      <w:proofErr w:type="gramStart"/>
      <w:r>
        <w:rPr>
          <w:sz w:val="22"/>
        </w:rPr>
        <w:t>V ................................... dne</w:t>
      </w:r>
      <w:proofErr w:type="gramEnd"/>
      <w:r>
        <w:rPr>
          <w:sz w:val="22"/>
        </w:rPr>
        <w:t xml:space="preserve"> .............................    ....................................................………………</w:t>
      </w:r>
    </w:p>
    <w:p w:rsidR="00B319C1" w:rsidRDefault="00B319C1" w:rsidP="00B319C1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 xml:space="preserve">razítko a </w:t>
      </w:r>
      <w:proofErr w:type="gramStart"/>
      <w:r>
        <w:rPr>
          <w:i/>
          <w:sz w:val="22"/>
        </w:rPr>
        <w:t>podpis  přihlašovatele</w:t>
      </w:r>
      <w:proofErr w:type="gramEnd"/>
      <w:r>
        <w:rPr>
          <w:sz w:val="22"/>
        </w:rPr>
        <w:t>)</w:t>
      </w:r>
    </w:p>
    <w:p w:rsidR="00820027" w:rsidRPr="004955C0" w:rsidRDefault="00B319C1" w:rsidP="004955C0">
      <w:pPr>
        <w:pStyle w:val="Zkladntext"/>
        <w:rPr>
          <w:sz w:val="18"/>
        </w:rPr>
      </w:pPr>
      <w:r>
        <w:rPr>
          <w:sz w:val="18"/>
          <w:szCs w:val="18"/>
        </w:rPr>
        <w:sym w:font="Symbol" w:char="F02A"/>
      </w:r>
      <w:r>
        <w:rPr>
          <w:sz w:val="18"/>
        </w:rPr>
        <w:t xml:space="preserve"> Nehodící se škrtne.</w:t>
      </w:r>
      <w:bookmarkStart w:id="0" w:name="_GoBack"/>
      <w:bookmarkEnd w:id="0"/>
    </w:p>
    <w:sectPr w:rsidR="00820027" w:rsidRPr="004955C0" w:rsidSect="004F17A5">
      <w:footerReference w:type="default" r:id="rId12"/>
      <w:pgSz w:w="11906" w:h="16838"/>
      <w:pgMar w:top="851" w:right="1418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84" w:rsidRDefault="006F2968">
      <w:r>
        <w:separator/>
      </w:r>
    </w:p>
  </w:endnote>
  <w:endnote w:type="continuationSeparator" w:id="0">
    <w:p w:rsidR="00CB6C84" w:rsidRDefault="006F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A3" w:rsidRDefault="004955C0">
    <w:pPr>
      <w:pStyle w:val="Zpat"/>
      <w:jc w:val="center"/>
    </w:pPr>
  </w:p>
  <w:p w:rsidR="000077A3" w:rsidRDefault="004955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84" w:rsidRDefault="006F2968">
      <w:r>
        <w:separator/>
      </w:r>
    </w:p>
  </w:footnote>
  <w:footnote w:type="continuationSeparator" w:id="0">
    <w:p w:rsidR="00CB6C84" w:rsidRDefault="006F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047E"/>
    <w:multiLevelType w:val="hybridMultilevel"/>
    <w:tmpl w:val="D73CBD2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1"/>
    <w:rsid w:val="00291449"/>
    <w:rsid w:val="004955C0"/>
    <w:rsid w:val="00587878"/>
    <w:rsid w:val="006F2968"/>
    <w:rsid w:val="007D37F2"/>
    <w:rsid w:val="00820027"/>
    <w:rsid w:val="00962E99"/>
    <w:rsid w:val="00B319C1"/>
    <w:rsid w:val="00CB6C84"/>
    <w:rsid w:val="00F5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319C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319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1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9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B319C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9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319C1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319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1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19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B319C1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9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ana.kudrlova@jck.izsc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4986-AEEC-4D72-A2F4-60B0FD70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 Jihočeského kraje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Hanus Pavel</dc:creator>
  <cp:lastModifiedBy>Kudrlová Jana</cp:lastModifiedBy>
  <cp:revision>6</cp:revision>
  <dcterms:created xsi:type="dcterms:W3CDTF">2019-05-02T11:22:00Z</dcterms:created>
  <dcterms:modified xsi:type="dcterms:W3CDTF">2019-05-03T04:28:00Z</dcterms:modified>
</cp:coreProperties>
</file>